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3598" w:rsidRDefault="00C23598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6A76">
        <w:rPr>
          <w:rFonts w:ascii="Times New Roman" w:hAnsi="Times New Roman"/>
          <w:sz w:val="28"/>
          <w:szCs w:val="28"/>
        </w:rPr>
        <w:t>31.03.2017</w:t>
      </w:r>
      <w:r w:rsidR="00F217A6">
        <w:rPr>
          <w:rFonts w:ascii="Times New Roman" w:hAnsi="Times New Roman"/>
          <w:sz w:val="28"/>
          <w:szCs w:val="28"/>
        </w:rPr>
        <w:t xml:space="preserve"> </w:t>
      </w:r>
      <w:r w:rsidR="00726A76">
        <w:rPr>
          <w:rFonts w:ascii="Times New Roman" w:hAnsi="Times New Roman"/>
          <w:sz w:val="28"/>
          <w:szCs w:val="28"/>
        </w:rPr>
        <w:t xml:space="preserve"> </w:t>
      </w:r>
      <w:r w:rsidR="00E60236">
        <w:rPr>
          <w:rFonts w:ascii="Times New Roman" w:hAnsi="Times New Roman"/>
          <w:sz w:val="28"/>
          <w:szCs w:val="28"/>
        </w:rPr>
        <w:t xml:space="preserve">      </w:t>
      </w:r>
      <w:r w:rsidR="00726A76">
        <w:rPr>
          <w:rFonts w:ascii="Times New Roman" w:hAnsi="Times New Roman"/>
          <w:sz w:val="28"/>
          <w:szCs w:val="28"/>
        </w:rPr>
        <w:t xml:space="preserve">                          </w:t>
      </w:r>
      <w:r w:rsidR="00E60236">
        <w:rPr>
          <w:rFonts w:ascii="Times New Roman" w:hAnsi="Times New Roman"/>
          <w:sz w:val="28"/>
          <w:szCs w:val="28"/>
        </w:rPr>
        <w:t xml:space="preserve">        </w:t>
      </w:r>
      <w:r w:rsidR="004D3CEE">
        <w:rPr>
          <w:rFonts w:ascii="Times New Roman" w:hAnsi="Times New Roman"/>
          <w:sz w:val="28"/>
          <w:szCs w:val="28"/>
        </w:rPr>
        <w:t xml:space="preserve">                    </w:t>
      </w:r>
      <w:r w:rsidR="00E60236">
        <w:rPr>
          <w:rFonts w:ascii="Times New Roman" w:hAnsi="Times New Roman"/>
          <w:sz w:val="28"/>
          <w:szCs w:val="28"/>
        </w:rPr>
        <w:t xml:space="preserve">    </w:t>
      </w:r>
      <w:r w:rsidR="00F217A6">
        <w:rPr>
          <w:rFonts w:ascii="Times New Roman" w:hAnsi="Times New Roman"/>
          <w:sz w:val="28"/>
          <w:szCs w:val="28"/>
        </w:rPr>
        <w:t xml:space="preserve">                 </w:t>
      </w:r>
      <w:r w:rsidR="00E6023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26A76">
        <w:rPr>
          <w:rFonts w:ascii="Times New Roman" w:hAnsi="Times New Roman"/>
          <w:sz w:val="28"/>
          <w:szCs w:val="28"/>
        </w:rPr>
        <w:t>77</w:t>
      </w:r>
    </w:p>
    <w:p w:rsidR="00A530DE" w:rsidRDefault="00A530DE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F217A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E011D4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5407" w:rsidRPr="00B40DE9">
        <w:rPr>
          <w:rFonts w:ascii="Times New Roman" w:hAnsi="Times New Roman"/>
          <w:sz w:val="28"/>
          <w:szCs w:val="28"/>
        </w:rPr>
        <w:t>униципальной</w:t>
      </w:r>
      <w:r w:rsidR="008170DF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 w:rsidR="00E011D4">
        <w:rPr>
          <w:rFonts w:ascii="Times New Roman" w:hAnsi="Times New Roman"/>
          <w:sz w:val="28"/>
          <w:szCs w:val="28"/>
        </w:rPr>
        <w:t>кого района»:</w:t>
      </w:r>
    </w:p>
    <w:p w:rsidR="00E95407" w:rsidRDefault="00C5668C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E011D4">
        <w:rPr>
          <w:rFonts w:ascii="Times New Roman" w:hAnsi="Times New Roman"/>
          <w:sz w:val="28"/>
          <w:szCs w:val="28"/>
        </w:rPr>
        <w:t xml:space="preserve"> постановление</w:t>
      </w:r>
      <w:r w:rsidR="00E95407"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252</w:t>
      </w:r>
      <w:r w:rsidR="00E60236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E95407" w:rsidRPr="00B40DE9">
        <w:rPr>
          <w:rFonts w:ascii="Times New Roman" w:hAnsi="Times New Roman"/>
          <w:sz w:val="28"/>
          <w:szCs w:val="28"/>
        </w:rPr>
        <w:t>программы «Развитие образования в Ханты-</w:t>
      </w:r>
      <w:r w:rsidR="00486CC9">
        <w:rPr>
          <w:rFonts w:ascii="Times New Roman" w:hAnsi="Times New Roman"/>
          <w:sz w:val="28"/>
          <w:szCs w:val="28"/>
        </w:rPr>
        <w:t>Мансийском районе на 2014 – 2019</w:t>
      </w:r>
      <w:r w:rsidR="00E95407" w:rsidRPr="00B40DE9">
        <w:rPr>
          <w:rFonts w:ascii="Times New Roman" w:hAnsi="Times New Roman"/>
          <w:sz w:val="28"/>
          <w:szCs w:val="28"/>
        </w:rPr>
        <w:t xml:space="preserve"> годы»  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="00E95407" w:rsidRPr="00B40DE9">
        <w:rPr>
          <w:rFonts w:ascii="Times New Roman" w:hAnsi="Times New Roman"/>
          <w:sz w:val="28"/>
          <w:szCs w:val="28"/>
        </w:rPr>
        <w:t xml:space="preserve"> Программа)</w:t>
      </w:r>
      <w:r w:rsidR="00E60236">
        <w:rPr>
          <w:rFonts w:ascii="Times New Roman" w:hAnsi="Times New Roman"/>
          <w:sz w:val="28"/>
          <w:szCs w:val="28"/>
        </w:rPr>
        <w:t xml:space="preserve"> изменения, изложив п</w:t>
      </w:r>
      <w:r w:rsidR="00E95407">
        <w:rPr>
          <w:rFonts w:ascii="Times New Roman" w:hAnsi="Times New Roman"/>
          <w:sz w:val="28"/>
          <w:szCs w:val="28"/>
        </w:rPr>
        <w:t>ри</w:t>
      </w:r>
      <w:r w:rsidR="00E60236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="00E95407">
        <w:rPr>
          <w:rFonts w:ascii="Times New Roman" w:hAnsi="Times New Roman"/>
          <w:sz w:val="28"/>
          <w:szCs w:val="28"/>
        </w:rPr>
        <w:t>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</w:p>
    <w:p w:rsidR="00E95407" w:rsidRPr="00900F44" w:rsidRDefault="00E95407" w:rsidP="00C2359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E95407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от 30 сентября 2013 года № 252                           «Об утверждении муниципальной программы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B3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B3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Обеспечение условий для строительства                            и реконструкции зданий муниципальных </w:t>
            </w: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образовательных организаций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2B42D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B13CE3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6 694 635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,76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B13CE3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1 440 359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,00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</w:t>
            </w:r>
            <w:r w:rsidR="00C5668C">
              <w:rPr>
                <w:rFonts w:ascii="Times New Roman" w:hAnsi="Times New Roman"/>
                <w:sz w:val="28"/>
                <w:szCs w:val="28"/>
              </w:rPr>
              <w:t xml:space="preserve"> год – 1 217 957,7 тыс. рублей,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063AFE" w:rsidRPr="00410BE8">
              <w:rPr>
                <w:rFonts w:ascii="Times New Roman" w:hAnsi="Times New Roman"/>
                <w:sz w:val="28"/>
                <w:szCs w:val="28"/>
              </w:rPr>
              <w:t>4 764 663,82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тыс.рублей,</w:t>
            </w:r>
          </w:p>
          <w:p w:rsidR="00E95407" w:rsidRPr="00410BE8" w:rsidRDefault="006467AF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13CE3" w:rsidRPr="00410BE8">
              <w:rPr>
                <w:rFonts w:ascii="Times New Roman" w:hAnsi="Times New Roman"/>
                <w:sz w:val="28"/>
                <w:szCs w:val="28"/>
              </w:rPr>
              <w:t>1 921 871</w:t>
            </w:r>
            <w:r w:rsidR="00063AFE" w:rsidRPr="00410BE8">
              <w:rPr>
                <w:rFonts w:ascii="Times New Roman" w:hAnsi="Times New Roman"/>
                <w:sz w:val="28"/>
                <w:szCs w:val="28"/>
              </w:rPr>
              <w:t>,94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B13CE3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468 295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,00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424 005,40 тыс. рублей,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Pr="00410BE8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В 2016 – 2017 учебном году в Ханты-Мансийском районе </w:t>
      </w:r>
      <w:r w:rsidR="0009296E">
        <w:rPr>
          <w:rFonts w:ascii="Times New Roman" w:hAnsi="Times New Roman"/>
          <w:bCs/>
          <w:sz w:val="28"/>
          <w:szCs w:val="28"/>
        </w:rPr>
        <w:t xml:space="preserve">функционирует </w:t>
      </w:r>
      <w:r w:rsidRPr="00410BE8">
        <w:rPr>
          <w:rFonts w:ascii="Times New Roman" w:hAnsi="Times New Roman"/>
          <w:bCs/>
          <w:sz w:val="28"/>
          <w:szCs w:val="28"/>
        </w:rPr>
        <w:t>39 муниципальных образовательных учреждений</w:t>
      </w:r>
      <w:r w:rsidRPr="00410BE8">
        <w:rPr>
          <w:rFonts w:ascii="Times New Roman" w:hAnsi="Times New Roman"/>
          <w:sz w:val="28"/>
          <w:szCs w:val="28"/>
        </w:rPr>
        <w:t xml:space="preserve">, </w:t>
      </w:r>
      <w:r w:rsidRPr="00410BE8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Pr="00410BE8">
        <w:rPr>
          <w:rFonts w:ascii="Times New Roman" w:hAnsi="Times New Roman"/>
          <w:bCs/>
          <w:sz w:val="28"/>
          <w:szCs w:val="28"/>
        </w:rPr>
        <w:lastRenderedPageBreak/>
        <w:t>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Pr="00410BE8">
        <w:rPr>
          <w:rFonts w:ascii="Times New Roman" w:hAnsi="Times New Roman"/>
          <w:bCs/>
          <w:sz w:val="28"/>
          <w:szCs w:val="28"/>
        </w:rPr>
        <w:t xml:space="preserve">1 начальная школа), </w:t>
      </w:r>
      <w:r w:rsidR="00B33240">
        <w:rPr>
          <w:rFonts w:ascii="Times New Roman" w:hAnsi="Times New Roman"/>
          <w:bCs/>
          <w:sz w:val="28"/>
          <w:szCs w:val="28"/>
        </w:rPr>
        <w:br/>
      </w:r>
      <w:r w:rsidRPr="00410BE8">
        <w:rPr>
          <w:rFonts w:ascii="Times New Roman" w:hAnsi="Times New Roman"/>
          <w:bCs/>
          <w:sz w:val="28"/>
          <w:szCs w:val="28"/>
        </w:rPr>
        <w:t xml:space="preserve">1 муниципальное бюджетное учреждение дополнительного образования.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</w:t>
      </w:r>
      <w:r w:rsidR="00B33240">
        <w:rPr>
          <w:rFonts w:ascii="Times New Roman" w:hAnsi="Times New Roman"/>
          <w:sz w:val="28"/>
          <w:szCs w:val="28"/>
        </w:rPr>
        <w:t>их 583 педагогических работника</w:t>
      </w:r>
      <w:r w:rsidRPr="00410BE8">
        <w:rPr>
          <w:rFonts w:ascii="Times New Roman" w:hAnsi="Times New Roman"/>
          <w:sz w:val="28"/>
          <w:szCs w:val="28"/>
        </w:rPr>
        <w:t xml:space="preserve"> и 835 работников вспомогательного персонала.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</w:t>
      </w:r>
      <w:r w:rsidR="00B33240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  <w:r w:rsidR="00B33240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15 дошкольных образовательных учреждений посещало 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наполняемость классов в районе составляла 8,5 человек (средний показатель по округу –22,4 человек), 2015 год – 8,5 человек. Количество учащихся, приходящихся на одного учителя в школах района, составляло 6,3 человек (средний показатель по округу –15,4 человек), 2015 год – 6,2 человек.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</w:t>
      </w:r>
      <w:r w:rsidR="00B33240">
        <w:rPr>
          <w:rFonts w:ascii="Times New Roman" w:hAnsi="Times New Roman"/>
          <w:bCs/>
          <w:sz w:val="28"/>
          <w:szCs w:val="28"/>
        </w:rPr>
        <w:t>16 год достигнут в размере 100%;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</w:t>
      </w:r>
      <w:r w:rsidR="00B33240">
        <w:rPr>
          <w:rFonts w:ascii="Times New Roman" w:hAnsi="Times New Roman" w:cs="Times New Roman"/>
          <w:bCs/>
          <w:sz w:val="28"/>
          <w:szCs w:val="28"/>
        </w:rPr>
        <w:t>16 год достигнут в размере 100%;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410B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B33240" w:rsidP="00410B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8 </w:t>
      </w:r>
      <w:r w:rsidR="00410BE8" w:rsidRPr="00410BE8">
        <w:rPr>
          <w:rFonts w:ascii="Times New Roman" w:hAnsi="Times New Roman"/>
          <w:sz w:val="28"/>
          <w:szCs w:val="28"/>
        </w:rPr>
        <w:t>чел.;</w:t>
      </w:r>
    </w:p>
    <w:p w:rsidR="00410BE8" w:rsidRPr="00410BE8" w:rsidRDefault="00B33240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3 лет</w:t>
      </w:r>
      <w:r w:rsidR="00410BE8" w:rsidRPr="0041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7 </w:t>
      </w:r>
      <w:r w:rsidR="00410BE8" w:rsidRPr="00410BE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>(места будут предо</w:t>
      </w:r>
      <w:r>
        <w:rPr>
          <w:rFonts w:ascii="Times New Roman" w:hAnsi="Times New Roman"/>
          <w:sz w:val="28"/>
          <w:szCs w:val="28"/>
        </w:rPr>
        <w:t>ставлены по достижению детьми 3-</w:t>
      </w:r>
      <w:r w:rsidR="00410BE8" w:rsidRPr="00410BE8">
        <w:rPr>
          <w:rFonts w:ascii="Times New Roman" w:hAnsi="Times New Roman"/>
          <w:sz w:val="28"/>
          <w:szCs w:val="28"/>
        </w:rPr>
        <w:t>летнего возраста).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E011D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и составила 0% </w:t>
      </w:r>
      <w:r w:rsidR="00B33240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(2015</w:t>
      </w:r>
      <w:r w:rsidR="00B33240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2016 уч.</w:t>
      </w:r>
      <w:r w:rsidR="00B33240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г. – 0,9%; 2014 – 2015 уч.</w:t>
      </w:r>
      <w:r w:rsidR="00B33240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г. – 1,9%): МКОУ ХМР </w:t>
      </w:r>
      <w:r w:rsidR="00B33240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 xml:space="preserve">СОШ </w:t>
      </w:r>
      <w:r w:rsidR="00B33240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д. Шапша</w:t>
      </w:r>
      <w:r w:rsidR="00B33240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и</w:t>
      </w:r>
      <w:r w:rsidR="00B33240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 w:rsidR="00B33240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 w:rsidR="00B33240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 xml:space="preserve">2016 года 96 выпускников (100%) прошли государственную итоговую </w:t>
      </w:r>
      <w:r w:rsidRPr="00410BE8">
        <w:rPr>
          <w:rFonts w:ascii="Times New Roman" w:hAnsi="Times New Roman"/>
          <w:sz w:val="28"/>
          <w:szCs w:val="28"/>
        </w:rPr>
        <w:lastRenderedPageBreak/>
        <w:t>аттестацию и получили аттестат о среднем общем образовании (2015 год – 107 (96,4%).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P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 xml:space="preserve">из бюджета Ханты-Мансийского района выделено 12 624,8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410BE8" w:rsidRP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P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предписаний надзорных органов – 100,00 тыс. рублей.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38 (100%) образовательных учреж</w:t>
      </w:r>
      <w:r w:rsidR="00B33240">
        <w:rPr>
          <w:rFonts w:ascii="Times New Roman" w:hAnsi="Times New Roman"/>
          <w:sz w:val="28"/>
          <w:szCs w:val="28"/>
        </w:rPr>
        <w:t>дений были приняты к новому 2016 – 2017</w:t>
      </w:r>
      <w:r w:rsidRPr="00410BE8">
        <w:rPr>
          <w:rFonts w:ascii="Times New Roman" w:hAnsi="Times New Roman"/>
          <w:sz w:val="28"/>
          <w:szCs w:val="28"/>
        </w:rPr>
        <w:t xml:space="preserve"> учебному году. </w:t>
      </w:r>
    </w:p>
    <w:p w:rsidR="00410BE8" w:rsidRPr="00410BE8" w:rsidRDefault="00410BE8" w:rsidP="00410BE8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B33240" w:rsidP="00410BE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вышеука</w:t>
      </w:r>
      <w:r w:rsidR="00410BE8" w:rsidRPr="00410BE8">
        <w:rPr>
          <w:rFonts w:ascii="Times New Roman" w:hAnsi="Times New Roman"/>
          <w:sz w:val="28"/>
          <w:szCs w:val="28"/>
          <w:lang w:eastAsia="ko-KR"/>
        </w:rPr>
        <w:t>занное предопределяет решение целей и задач муниципальной программы «Развитие образования в 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410B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046BA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410BE8" w:rsidRDefault="00410BE8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33240" w:rsidRPr="00410BE8" w:rsidRDefault="00B33240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E011D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 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</w:t>
      </w:r>
      <w:r w:rsidR="00B33240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B33240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B33240">
        <w:rPr>
          <w:rFonts w:ascii="Times New Roman" w:hAnsi="Times New Roman" w:cs="Times New Roman"/>
          <w:sz w:val="28"/>
          <w:szCs w:val="28"/>
        </w:rPr>
        <w:t>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   </w:t>
      </w:r>
    </w:p>
    <w:p w:rsidR="00410BE8" w:rsidRPr="00410BE8" w:rsidRDefault="00410BE8" w:rsidP="00B3324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2.2. Формирование благоприятной деловой среды 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 в 2015 году при МКДОУ «Улыбка» д. Ярки открылась «семейная группа» с численностью 16 дошкольников (постановление администрации Ханты-Манс</w:t>
      </w:r>
      <w:r w:rsidR="00E011D4">
        <w:rPr>
          <w:rFonts w:ascii="Times New Roman" w:hAnsi="Times New Roman" w:cs="Times New Roman"/>
          <w:sz w:val="28"/>
          <w:szCs w:val="28"/>
        </w:rPr>
        <w:t>ийского района  от 01.09.2015</w:t>
      </w:r>
      <w:r w:rsidRPr="00410BE8">
        <w:rPr>
          <w:rFonts w:ascii="Times New Roman" w:hAnsi="Times New Roman" w:cs="Times New Roman"/>
          <w:sz w:val="28"/>
          <w:szCs w:val="28"/>
        </w:rPr>
        <w:t xml:space="preserve">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</w:t>
      </w:r>
      <w:r w:rsidR="00B33240">
        <w:rPr>
          <w:rFonts w:ascii="Times New Roman" w:hAnsi="Times New Roman"/>
          <w:sz w:val="28"/>
          <w:szCs w:val="28"/>
        </w:rPr>
        <w:t xml:space="preserve">проходит согласование проект – </w:t>
      </w:r>
      <w:r w:rsidRPr="00410BE8">
        <w:rPr>
          <w:rFonts w:ascii="Times New Roman" w:hAnsi="Times New Roman"/>
          <w:sz w:val="28"/>
          <w:szCs w:val="28"/>
        </w:rPr>
        <w:t xml:space="preserve">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B3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процентов») (пункт 1, подпункт «В», абзац 4)</w:t>
      </w:r>
      <w:r w:rsidR="00B33240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B33240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0BE8" w:rsidRPr="00410BE8">
        <w:rPr>
          <w:rFonts w:ascii="Times New Roman" w:hAnsi="Times New Roman"/>
          <w:sz w:val="28"/>
          <w:szCs w:val="28"/>
        </w:rPr>
        <w:t>онцепция развития дополнительного образования в Ханты-Мансийском автономном округе - Югре до 2020 года (пункт 4, направление 2);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B33240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B33240">
        <w:rPr>
          <w:rFonts w:ascii="Times New Roman" w:hAnsi="Times New Roman"/>
          <w:sz w:val="28"/>
          <w:szCs w:val="28"/>
        </w:rPr>
        <w:t xml:space="preserve">09.02.2013 </w:t>
      </w:r>
      <w:r w:rsidRPr="00410BE8">
        <w:rPr>
          <w:rFonts w:ascii="Times New Roman" w:hAnsi="Times New Roman"/>
          <w:sz w:val="28"/>
          <w:szCs w:val="28"/>
        </w:rPr>
        <w:t xml:space="preserve">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</w:t>
      </w:r>
      <w:r w:rsidR="00B33240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B33240">
        <w:rPr>
          <w:rFonts w:ascii="Times New Roman" w:hAnsi="Times New Roman"/>
          <w:sz w:val="28"/>
          <w:szCs w:val="28"/>
        </w:rPr>
        <w:t>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B33240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и </w:t>
      </w:r>
      <w:r w:rsidRPr="00410BE8">
        <w:rPr>
          <w:rFonts w:ascii="Times New Roman" w:hAnsi="Times New Roman"/>
          <w:sz w:val="28"/>
          <w:szCs w:val="28"/>
        </w:rPr>
        <w:lastRenderedPageBreak/>
        <w:t>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распоряжение Правительства Ханты-Мансийского автоном</w:t>
      </w:r>
      <w:r w:rsidR="00B33240">
        <w:rPr>
          <w:rFonts w:ascii="Times New Roman" w:hAnsi="Times New Roman"/>
          <w:sz w:val="28"/>
          <w:szCs w:val="28"/>
        </w:rPr>
        <w:t xml:space="preserve">ного округа </w:t>
      </w:r>
      <w:r w:rsidR="00E011D4">
        <w:rPr>
          <w:rFonts w:ascii="Times New Roman" w:hAnsi="Times New Roman"/>
          <w:sz w:val="28"/>
          <w:szCs w:val="28"/>
        </w:rPr>
        <w:t>–</w:t>
      </w:r>
      <w:r w:rsidR="00B33240">
        <w:rPr>
          <w:rFonts w:ascii="Times New Roman" w:hAnsi="Times New Roman"/>
          <w:sz w:val="28"/>
          <w:szCs w:val="28"/>
        </w:rPr>
        <w:t xml:space="preserve"> Югры от 27.11.2015 </w:t>
      </w:r>
      <w:r w:rsidRPr="00410BE8">
        <w:rPr>
          <w:rFonts w:ascii="Times New Roman" w:hAnsi="Times New Roman"/>
          <w:sz w:val="28"/>
          <w:szCs w:val="28"/>
        </w:rPr>
        <w:t xml:space="preserve">№ 685-рп «О создании опорных ресурсных центров (детских технопарков) в Ханты-Мансийском автономном округе </w:t>
      </w:r>
      <w:r w:rsidR="00B33240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B33240">
        <w:rPr>
          <w:rFonts w:ascii="Times New Roman" w:hAnsi="Times New Roman"/>
          <w:sz w:val="28"/>
          <w:szCs w:val="28"/>
        </w:rPr>
        <w:t>гре»;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B3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увеличение к 2019 году охвата обучающихся по программам технической направленности в общей численности детей в возрасте от 5 до 18 лет, обучающихся в объединениях дополнительного образования</w:t>
      </w:r>
      <w:r w:rsidR="00B33240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410BE8" w:rsidRDefault="00410BE8" w:rsidP="004D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 </w:t>
      </w:r>
    </w:p>
    <w:p w:rsidR="00410BE8" w:rsidRPr="00410BE8" w:rsidRDefault="00410BE8" w:rsidP="004D2E8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410BE8" w:rsidRPr="00410BE8" w:rsidRDefault="00410BE8" w:rsidP="004D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4D2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формирования благоприятного инвестиционного климата на территории Ханты-Мансийского района, руководствуясь Законом Ханты-Мансийского авто</w:t>
      </w:r>
      <w:r w:rsidR="004D2E8F">
        <w:rPr>
          <w:rFonts w:ascii="Times New Roman" w:hAnsi="Times New Roman"/>
          <w:sz w:val="28"/>
          <w:szCs w:val="28"/>
        </w:rPr>
        <w:t>номного округа-Югры от 31.03.2013</w:t>
      </w:r>
      <w:r w:rsidRPr="00410BE8">
        <w:rPr>
          <w:rFonts w:ascii="Times New Roman" w:hAnsi="Times New Roman"/>
          <w:sz w:val="28"/>
          <w:szCs w:val="28"/>
        </w:rPr>
        <w:t xml:space="preserve"> № 33-оз «О государственной поддержке инвестиционной деятельности в Ханты-Мансийском автономном округе – Югре», в соответствии с распоряжением администрации Ханты-М</w:t>
      </w:r>
      <w:r w:rsidR="004D2E8F">
        <w:rPr>
          <w:rFonts w:ascii="Times New Roman" w:hAnsi="Times New Roman"/>
          <w:sz w:val="28"/>
          <w:szCs w:val="28"/>
        </w:rPr>
        <w:t xml:space="preserve">ансийского района от 26.02.2015 </w:t>
      </w:r>
      <w:r w:rsidRPr="00410BE8">
        <w:rPr>
          <w:rFonts w:ascii="Times New Roman" w:hAnsi="Times New Roman"/>
          <w:sz w:val="28"/>
          <w:szCs w:val="28"/>
        </w:rPr>
        <w:t>№</w:t>
      </w:r>
      <w:r w:rsidR="004D2E8F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распоряжением администрации Ханты-Мансий</w:t>
      </w:r>
      <w:r w:rsidR="004D2E8F">
        <w:rPr>
          <w:rFonts w:ascii="Times New Roman" w:hAnsi="Times New Roman"/>
          <w:sz w:val="28"/>
          <w:szCs w:val="28"/>
        </w:rPr>
        <w:t xml:space="preserve">ского района от 02.06.2015 </w:t>
      </w:r>
      <w:r w:rsidRPr="00410BE8">
        <w:rPr>
          <w:rFonts w:ascii="Times New Roman" w:hAnsi="Times New Roman"/>
          <w:sz w:val="28"/>
          <w:szCs w:val="28"/>
        </w:rPr>
        <w:t xml:space="preserve">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4D2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</w:t>
      </w:r>
      <w:r w:rsidR="004D2E8F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д. Ярки</w:t>
      </w:r>
      <w:r w:rsidR="004D2E8F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D2E8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4D2E8F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</w:t>
      </w:r>
      <w:r w:rsidR="004D2E8F">
        <w:rPr>
          <w:rFonts w:ascii="Times New Roman" w:hAnsi="Times New Roman" w:cs="Calibri"/>
          <w:sz w:val="28"/>
          <w:szCs w:val="28"/>
        </w:rPr>
        <w:t>(</w:t>
      </w:r>
      <w:r w:rsidRPr="00410BE8">
        <w:rPr>
          <w:rFonts w:ascii="Times New Roman" w:hAnsi="Times New Roman" w:cs="Calibri"/>
          <w:sz w:val="28"/>
          <w:szCs w:val="28"/>
        </w:rPr>
        <w:t>«дорожную карту»</w:t>
      </w:r>
      <w:r w:rsidR="004D2E8F">
        <w:rPr>
          <w:rFonts w:ascii="Times New Roman" w:hAnsi="Times New Roman" w:cs="Calibri"/>
          <w:sz w:val="28"/>
          <w:szCs w:val="28"/>
        </w:rPr>
        <w:t>)</w:t>
      </w:r>
      <w:r w:rsidRPr="00410BE8">
        <w:rPr>
          <w:rFonts w:ascii="Times New Roman" w:hAnsi="Times New Roman" w:cs="Calibri"/>
          <w:sz w:val="28"/>
          <w:szCs w:val="28"/>
        </w:rPr>
        <w:t xml:space="preserve">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4D2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046BA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046B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046BAE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2E56C0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4D2E8F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</w:t>
        </w:r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E011D4">
        <w:rPr>
          <w:rFonts w:ascii="Times New Roman" w:eastAsia="Calibri" w:hAnsi="Times New Roman"/>
          <w:sz w:val="28"/>
          <w:szCs w:val="28"/>
        </w:rPr>
        <w:br/>
      </w:r>
      <w:r w:rsidR="004D2E8F">
        <w:rPr>
          <w:rFonts w:ascii="Times New Roman" w:hAnsi="Times New Roman"/>
          <w:sz w:val="28"/>
          <w:szCs w:val="28"/>
        </w:rPr>
        <w:t xml:space="preserve">от </w:t>
      </w:r>
      <w:r w:rsidR="00E011D4">
        <w:rPr>
          <w:rFonts w:ascii="Times New Roman" w:hAnsi="Times New Roman"/>
          <w:sz w:val="28"/>
          <w:szCs w:val="28"/>
        </w:rPr>
        <w:t>0</w:t>
      </w:r>
      <w:r w:rsidR="004D2E8F">
        <w:rPr>
          <w:rFonts w:ascii="Times New Roman" w:hAnsi="Times New Roman"/>
          <w:sz w:val="28"/>
          <w:szCs w:val="28"/>
        </w:rPr>
        <w:t xml:space="preserve">7.05.2012 </w:t>
      </w:r>
      <w:r w:rsidRPr="00046BAE">
        <w:rPr>
          <w:rFonts w:ascii="Times New Roman" w:hAnsi="Times New Roman"/>
          <w:sz w:val="28"/>
          <w:szCs w:val="28"/>
        </w:rPr>
        <w:t>№ 597 «О мероприятиях по реализации государственной социальной политики» и №</w:t>
      </w:r>
      <w:r w:rsidR="004D2E8F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2E56C0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4D2E8F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4D2E8F" w:rsidP="004D2E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15C4"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</w:t>
      </w:r>
      <w:r>
        <w:rPr>
          <w:rFonts w:ascii="Times New Roman" w:hAnsi="Times New Roman"/>
          <w:sz w:val="28"/>
          <w:szCs w:val="28"/>
        </w:rPr>
        <w:t>ой постановлением администрации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04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4D2E8F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</w:t>
      </w:r>
      <w:r w:rsidR="004D2E8F">
        <w:rPr>
          <w:rFonts w:ascii="Times New Roman" w:hAnsi="Times New Roman"/>
          <w:sz w:val="28"/>
          <w:szCs w:val="28"/>
        </w:rPr>
        <w:t xml:space="preserve">Мансийского района от 11.04.2013 </w:t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4D2E8F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4D2E8F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lastRenderedPageBreak/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</w:t>
      </w:r>
      <w:r w:rsidR="004D2E8F">
        <w:rPr>
          <w:rFonts w:ascii="Times New Roman" w:hAnsi="Times New Roman"/>
          <w:sz w:val="28"/>
          <w:szCs w:val="28"/>
        </w:rPr>
        <w:t>нных образовательных стандартов</w:t>
      </w:r>
      <w:r w:rsidRPr="00B40DE9">
        <w:rPr>
          <w:rFonts w:ascii="Times New Roman" w:hAnsi="Times New Roman"/>
          <w:sz w:val="28"/>
          <w:szCs w:val="28"/>
        </w:rPr>
        <w:t xml:space="preserve">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4D2E8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4D2E8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4D2E8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862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4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8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общеобразовательных организаций,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4D2E8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E011D4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данных результатов единого государственного экзамена).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На реализацию целей и задач муниципальной программы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 w:rsidRPr="00B40DE9">
        <w:rPr>
          <w:rFonts w:ascii="Times New Roman" w:hAnsi="Times New Roman"/>
          <w:sz w:val="28"/>
        </w:rPr>
        <w:t xml:space="preserve">Раздел 4.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4D2E8F">
          <w:headerReference w:type="default" r:id="rId25"/>
          <w:headerReference w:type="first" r:id="rId26"/>
          <w:footerReference w:type="first" r:id="rId2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E9540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E9540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992"/>
        <w:gridCol w:w="993"/>
        <w:gridCol w:w="1275"/>
        <w:gridCol w:w="993"/>
        <w:gridCol w:w="992"/>
        <w:gridCol w:w="1134"/>
        <w:gridCol w:w="1843"/>
      </w:tblGrid>
      <w:tr w:rsidR="00E95407" w:rsidRPr="00B40DE9" w:rsidTr="00B17FEE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95407" w:rsidRPr="004A38ED" w:rsidRDefault="00E95407" w:rsidP="00C9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муниципальной программы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B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</w:t>
            </w:r>
            <w:r w:rsidR="00B17FEE">
              <w:rPr>
                <w:rFonts w:ascii="Times New Roman" w:hAnsi="Times New Roman"/>
                <w:sz w:val="24"/>
                <w:szCs w:val="24"/>
              </w:rPr>
              <w:t>и  в соответствии с новыми ФГОС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(в общей численности обучающихся по новым ФГОС),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4A38ED" w:rsidRDefault="00F5184E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="00B17FEE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(руководителей                             и педагогов), принимающих участие в мероприятиях по актуальным вопросам образования,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2B42D1">
            <w:pPr>
              <w:spacing w:after="0" w:line="240" w:lineRule="auto"/>
              <w:ind w:left="-96" w:right="-112"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D2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4A38ED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           5 – 18 лет,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дошкольную образовательную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услугу и (или) услугу  по их содержанию,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D2C52" w:rsidRPr="00B40DE9" w:rsidTr="00B17FEE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C52" w:rsidRPr="00B40DE9" w:rsidTr="00B17FEE">
        <w:trPr>
          <w:trHeight w:val="828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D2C52" w:rsidRPr="00B40DE9" w:rsidTr="00B17FEE">
        <w:trPr>
          <w:trHeight w:val="562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9D2C52" w:rsidRPr="00B40DE9" w:rsidTr="00B17FEE">
        <w:trPr>
          <w:trHeight w:val="828"/>
        </w:trPr>
        <w:tc>
          <w:tcPr>
            <w:tcW w:w="851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3"/>
        <w:gridCol w:w="1014"/>
        <w:gridCol w:w="47"/>
        <w:gridCol w:w="2504"/>
        <w:gridCol w:w="21"/>
        <w:gridCol w:w="1538"/>
        <w:gridCol w:w="84"/>
        <w:gridCol w:w="1759"/>
        <w:gridCol w:w="321"/>
        <w:gridCol w:w="955"/>
        <w:gridCol w:w="285"/>
        <w:gridCol w:w="707"/>
        <w:gridCol w:w="533"/>
        <w:gridCol w:w="318"/>
        <w:gridCol w:w="913"/>
        <w:gridCol w:w="79"/>
        <w:gridCol w:w="850"/>
        <w:gridCol w:w="294"/>
        <w:gridCol w:w="236"/>
        <w:gridCol w:w="321"/>
        <w:gridCol w:w="1176"/>
        <w:gridCol w:w="461"/>
      </w:tblGrid>
      <w:tr w:rsidR="00E95407" w:rsidRPr="00B40DE9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B17FEE" w:rsidP="00750ECA">
            <w:pPr>
              <w:spacing w:after="0" w:line="240" w:lineRule="auto"/>
              <w:ind w:right="-2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</w:t>
            </w:r>
            <w:r w:rsidR="00750ECA">
              <w:rPr>
                <w:rFonts w:ascii="Times New Roman" w:hAnsi="Times New Roman"/>
                <w:sz w:val="28"/>
                <w:szCs w:val="20"/>
              </w:rPr>
              <w:t xml:space="preserve">     </w:t>
            </w:r>
            <w:r w:rsidR="00E011D4">
              <w:rPr>
                <w:rFonts w:ascii="Times New Roman" w:hAnsi="Times New Roman"/>
                <w:sz w:val="28"/>
                <w:szCs w:val="20"/>
              </w:rPr>
              <w:t>Приложение 2 к П</w:t>
            </w:r>
            <w:r w:rsidR="00E95407" w:rsidRPr="00D2257B">
              <w:rPr>
                <w:rFonts w:ascii="Times New Roman" w:hAnsi="Times New Roman"/>
                <w:sz w:val="28"/>
                <w:szCs w:val="20"/>
              </w:rPr>
              <w:t>рограмме</w:t>
            </w:r>
          </w:p>
        </w:tc>
      </w:tr>
      <w:tr w:rsidR="00E95407" w:rsidRPr="00B40DE9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B17F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B17F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 меропри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75157C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581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B17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 w:rsidR="00B6123C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D2257B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7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1F2C05" w:rsidTr="00B17F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8F6EA0" w:rsidRDefault="00E95407" w:rsidP="002B4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EA0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Оснащен</w:t>
            </w:r>
            <w:r w:rsidR="00D2257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ка системы воспитания (ПНПО) 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2)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67AF">
              <w:rPr>
                <w:rFonts w:ascii="Times New Roman" w:hAnsi="Times New Roman"/>
                <w:sz w:val="20"/>
                <w:szCs w:val="20"/>
              </w:rPr>
              <w:t> 821,8</w:t>
            </w:r>
            <w:r w:rsidR="00063A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063A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467AF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67AF">
              <w:rPr>
                <w:rFonts w:ascii="Times New Roman" w:hAnsi="Times New Roman"/>
                <w:sz w:val="20"/>
                <w:szCs w:val="20"/>
              </w:rPr>
              <w:t> 671,8</w:t>
            </w:r>
            <w:r w:rsidR="00063A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063A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467AF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5D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Развитие качества и соде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ржания технологий образования 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11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ождение  реализации  Программы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детей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12)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инфрастру</w:t>
            </w:r>
            <w:r>
              <w:rPr>
                <w:rFonts w:ascii="Times New Roman" w:hAnsi="Times New Roman"/>
                <w:sz w:val="20"/>
                <w:szCs w:val="20"/>
              </w:rPr>
              <w:t>ктуры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 по  подпрограмме 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14 234,79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12 804,29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12 804,29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17F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</w:t>
            </w:r>
            <w:r>
              <w:rPr>
                <w:rFonts w:ascii="Times New Roman" w:hAnsi="Times New Roman"/>
                <w:sz w:val="20"/>
                <w:szCs w:val="20"/>
              </w:rPr>
              <w:t>х ремонтов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518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11112F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11112F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района,в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517D5E">
              <w:rPr>
                <w:rFonts w:ascii="Times New Roman" w:hAnsi="Times New Roman"/>
                <w:sz w:val="20"/>
                <w:szCs w:val="20"/>
              </w:rPr>
              <w:t>«УКСиР»)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</w:t>
            </w:r>
            <w:r w:rsidR="0011112F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766,10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1 041,2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10 124,3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</w:t>
            </w:r>
            <w:r w:rsidR="009B24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17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17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517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17D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517D5E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517D5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п. Сибирский»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005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517D5E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517D5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005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11112F"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111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005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005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005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</w:t>
            </w:r>
            <w:r w:rsidR="00E011D4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2 005,28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0057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 w:rsidR="008D4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Тюли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</w:t>
            </w:r>
            <w:r w:rsidR="008D4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E011D4">
              <w:rPr>
                <w:rFonts w:ascii="Times New Roman" w:hAnsi="Times New Roman"/>
                <w:sz w:val="20"/>
                <w:szCs w:val="20"/>
              </w:rPr>
              <w:t>тельства,  архитектуры  и  ЖКХ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 w:rsidR="008D4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</w:t>
            </w:r>
            <w:r w:rsidR="008D448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района, в том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«Сказка»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C5668C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5668C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68C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C5668C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C5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1112F" w:rsidRPr="001F2C05" w:rsidRDefault="0011112F" w:rsidP="00C56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«Росинка» с. Троица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C5668C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5668C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68C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«Светлячок»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д. Шапша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5668C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68C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 «Мишутка»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«Лучик»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Урманный»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E011D4">
              <w:rPr>
                <w:rFonts w:ascii="Times New Roman" w:hAnsi="Times New Roman"/>
                <w:sz w:val="20"/>
                <w:szCs w:val="20"/>
              </w:rPr>
              <w:t>тельства,  архитектуры  и  ЖКХ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</w:t>
            </w:r>
            <w:r w:rsidR="00E011D4">
              <w:rPr>
                <w:rFonts w:ascii="Times New Roman" w:hAnsi="Times New Roman"/>
                <w:sz w:val="20"/>
                <w:szCs w:val="20"/>
              </w:rPr>
              <w:t>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8D44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 w:rsidR="008D448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="00E011D4">
              <w:rPr>
                <w:rFonts w:ascii="Times New Roman" w:hAnsi="Times New Roman"/>
                <w:sz w:val="20"/>
                <w:szCs w:val="20"/>
              </w:rPr>
              <w:lastRenderedPageBreak/>
              <w:t>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B1C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5B1CE8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8D448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B1C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5B1CE8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B1C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5B1CE8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</w:t>
            </w:r>
            <w:r>
              <w:rPr>
                <w:rFonts w:ascii="Times New Roman" w:hAnsi="Times New Roman"/>
                <w:sz w:val="20"/>
                <w:szCs w:val="20"/>
              </w:rPr>
              <w:t>ту образовательных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2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пожарной  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7)</w:t>
            </w: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5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D8180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F5363F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идемиологической безопасности </w:t>
            </w:r>
            <w:r w:rsidR="00F5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24 123,46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10  627,6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10 627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F5363F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10 627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F5363F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16 652,44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F5363F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</w:t>
            </w:r>
            <w:r w:rsidR="005A78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AB441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="00B32121" w:rsidRPr="001F2C05">
              <w:rPr>
                <w:rFonts w:ascii="Times New Roman" w:hAnsi="Times New Roman"/>
                <w:sz w:val="20"/>
                <w:szCs w:val="20"/>
              </w:rPr>
              <w:t>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AB4413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</w:t>
            </w: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675556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3</w:t>
            </w:r>
            <w:r w:rsidR="005A78D3" w:rsidRPr="00675556">
              <w:rPr>
                <w:rFonts w:ascii="Times New Roman" w:hAnsi="Times New Roman"/>
                <w:sz w:val="20"/>
                <w:szCs w:val="20"/>
              </w:rPr>
              <w:t>82</w:t>
            </w:r>
            <w:r w:rsidR="00E910B6" w:rsidRPr="00675556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282</w:t>
            </w:r>
            <w:r w:rsidR="00E910B6" w:rsidRPr="00675556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675556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675556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3</w:t>
            </w:r>
            <w:r w:rsidR="005A78D3" w:rsidRPr="00675556">
              <w:rPr>
                <w:rFonts w:ascii="Times New Roman" w:hAnsi="Times New Roman"/>
                <w:sz w:val="20"/>
                <w:szCs w:val="20"/>
              </w:rPr>
              <w:t>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675556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3</w:t>
            </w:r>
            <w:r w:rsidR="005A78D3" w:rsidRPr="00675556">
              <w:rPr>
                <w:rFonts w:ascii="Times New Roman" w:hAnsi="Times New Roman"/>
                <w:sz w:val="20"/>
                <w:szCs w:val="20"/>
              </w:rPr>
              <w:t>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675556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энергоэффективности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B4413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B441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Школы. Разработка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проекта на замену внутренних инжене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рных сетей теплоснабжения МКОУ </w:t>
            </w:r>
            <w:r w:rsidR="00E011D4">
              <w:rPr>
                <w:rFonts w:ascii="Times New Roman" w:hAnsi="Times New Roman"/>
                <w:sz w:val="20"/>
                <w:szCs w:val="20"/>
              </w:rPr>
              <w:t>ХМР</w:t>
            </w:r>
            <w:r w:rsidR="00AB4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 w:rsidR="00C5668C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с. Реполово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B4413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B4413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="00240BB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Выкатной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240BB0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9342E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 xml:space="preserve"> подпрограмме 2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образованию, департамент  строи</w:t>
            </w:r>
            <w:r w:rsidR="009342EE">
              <w:rPr>
                <w:rFonts w:ascii="Times New Roman" w:hAnsi="Times New Roman"/>
                <w:sz w:val="20"/>
                <w:szCs w:val="20"/>
              </w:rPr>
              <w:t>тельства,  архитектуры  и  ЖКХ</w:t>
            </w:r>
            <w:r w:rsidR="00E0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103 378,90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103 185,55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</w:t>
            </w:r>
            <w:r w:rsidR="009B2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B17F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3 «Развитие мате</w:t>
            </w:r>
            <w:r w:rsidR="009342EE">
              <w:rPr>
                <w:rFonts w:ascii="Times New Roman" w:hAnsi="Times New Roman"/>
                <w:sz w:val="20"/>
                <w:szCs w:val="20"/>
              </w:rPr>
              <w:t>риально-технической базы сферы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A78D3" w:rsidRPr="001F2C05" w:rsidRDefault="005A78D3" w:rsidP="00E01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11D4"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="00A530DE">
              <w:rPr>
                <w:rFonts w:ascii="Times New Roman" w:hAnsi="Times New Roman"/>
                <w:sz w:val="20"/>
                <w:szCs w:val="20"/>
              </w:rPr>
              <w:t>-</w:t>
            </w:r>
            <w:r w:rsidR="00C5668C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8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601 863,13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540 659,59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53 103,54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2 731,03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1361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50 372,51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культуры-библиотека-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школа-детский сад) 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  <w:r w:rsidR="00A530D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A530D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011D4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тельства,  </w:t>
            </w:r>
            <w:r w:rsidR="009342EE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 и  ЖКХ</w:t>
            </w:r>
            <w:r w:rsidR="00E0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270 797,44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</w:t>
            </w:r>
            <w:r w:rsidR="009342EE">
              <w:rPr>
                <w:rFonts w:ascii="Times New Roman" w:hAnsi="Times New Roman"/>
                <w:sz w:val="20"/>
                <w:szCs w:val="20"/>
              </w:rPr>
              <w:t>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A530D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42CCB">
        <w:trPr>
          <w:gridBefore w:val="1"/>
          <w:gridAfter w:val="1"/>
          <w:wBefore w:w="263" w:type="dxa"/>
          <w:wAfter w:w="461" w:type="dxa"/>
          <w:trHeight w:val="10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42CCB">
        <w:trPr>
          <w:gridBefore w:val="1"/>
          <w:gridAfter w:val="1"/>
          <w:wBefore w:w="263" w:type="dxa"/>
          <w:wAfter w:w="461" w:type="dxa"/>
          <w:trHeight w:val="22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учащ.)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группой для детей дошкольного возраста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/>
                <w:sz w:val="20"/>
                <w:szCs w:val="20"/>
              </w:rPr>
              <w:t>кий дом культуры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(9100 экз.)  </w:t>
            </w:r>
          </w:p>
          <w:p w:rsidR="005A78D3" w:rsidRDefault="009342EE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ительства,  </w:t>
            </w:r>
            <w:r w:rsidR="009342EE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156 706,0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42CCB">
        <w:trPr>
          <w:gridBefore w:val="1"/>
          <w:gridAfter w:val="1"/>
          <w:wBefore w:w="263" w:type="dxa"/>
          <w:wAfter w:w="461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141 930,30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42CCB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34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5A78D3" w:rsidRPr="001F2C05" w:rsidRDefault="005A78D3" w:rsidP="00934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(55 учащ.) с группой для детей дошкольного возраста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дом культуры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(9100 экз.)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9342EE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2EE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34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342EE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(55 учащ.) 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возраста 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(на 10</w:t>
            </w:r>
            <w:r>
              <w:rPr>
                <w:rFonts w:ascii="Times New Roman" w:hAnsi="Times New Roman"/>
                <w:sz w:val="20"/>
                <w:szCs w:val="20"/>
              </w:rPr>
              <w:t>0 мест) –  библиотека (9100 экз.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94738">
        <w:trPr>
          <w:gridBefore w:val="1"/>
          <w:gridAfter w:val="1"/>
          <w:wBefore w:w="263" w:type="dxa"/>
          <w:wAfter w:w="461" w:type="dxa"/>
          <w:trHeight w:val="130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94738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объекта «Комплекс </w:t>
            </w:r>
            <w:r>
              <w:rPr>
                <w:rFonts w:ascii="Times New Roman" w:hAnsi="Times New Roman"/>
                <w:sz w:val="20"/>
                <w:szCs w:val="20"/>
              </w:rPr>
              <w:t>«Ш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кола </w:t>
            </w:r>
            <w:r w:rsidR="009342E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(25 воспитан.) в </w:t>
            </w:r>
            <w:r w:rsidR="00394738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</w:t>
            </w:r>
            <w:r w:rsidR="00934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</w:t>
            </w:r>
            <w:r w:rsidR="00394738">
              <w:rPr>
                <w:rFonts w:ascii="Times New Roman" w:hAnsi="Times New Roman"/>
                <w:sz w:val="20"/>
                <w:szCs w:val="20"/>
              </w:rPr>
              <w:t xml:space="preserve">ительства,  архитектуры  и  </w:t>
            </w:r>
            <w:r w:rsidR="00394738">
              <w:rPr>
                <w:rFonts w:ascii="Times New Roman" w:hAnsi="Times New Roman"/>
                <w:sz w:val="20"/>
                <w:szCs w:val="20"/>
              </w:rPr>
              <w:lastRenderedPageBreak/>
              <w:t>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738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3947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94738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94738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94738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Комплекс «Школа (55 учащ.) с группой для детей дошкольного возраста 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</w:t>
            </w:r>
            <w:r w:rsidR="00E028B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(на 100 мест)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 w:rsidR="00E0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28B5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8B5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E028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сад» </w:t>
            </w:r>
          </w:p>
          <w:p w:rsidR="005A78D3" w:rsidRPr="001F2C05" w:rsidRDefault="00E028B5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д. Согом 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50</w:t>
            </w:r>
            <w:r w:rsidR="005A78D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 xml:space="preserve"> учащихся (наполняемость 8 человек и 20 воспитанников)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="00A530DE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124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28B5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8B5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E028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омплекса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4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</w:t>
            </w:r>
            <w:r w:rsidR="00C411BA">
              <w:rPr>
                <w:rFonts w:ascii="Times New Roman" w:hAnsi="Times New Roman"/>
                <w:sz w:val="20"/>
                <w:szCs w:val="20"/>
              </w:rPr>
              <w:t>менее 70% детей от 3 до 7 лет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28B5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8B5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E028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164 981,96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143 854,60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21 127,36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14 045,57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7 081,79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E028B5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8B5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E028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120 347,30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12 33</w:t>
            </w:r>
            <w:r w:rsidRPr="009643EB"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3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13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6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028B5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A306C7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6C7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306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61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A306C7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6C7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306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118 347,3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106 512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 п. Луговской»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A306C7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6C7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306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 детского сада </w:t>
            </w:r>
            <w:r w:rsidR="00A306C7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</w:t>
            </w:r>
            <w:r w:rsidR="00A306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06C7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8D3" w:rsidRPr="001F2C05" w:rsidRDefault="00A306C7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41 807,99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4 465,89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1361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школы с пристроем для размещения групп детского сада 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E04F0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306C7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сада 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</w:t>
            </w:r>
            <w:r w:rsidR="00CE04F0">
              <w:rPr>
                <w:rFonts w:ascii="Times New Roman" w:hAnsi="Times New Roman"/>
                <w:sz w:val="20"/>
                <w:szCs w:val="20"/>
              </w:rPr>
              <w:t>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56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строительства объекта «Комплекс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(25 воспитан.) в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E04F0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="00C41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124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 w:rsidR="00A53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CE04F0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61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3.2.8.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культуры-библиотека- школа-детский сад) 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0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 w:rsidR="00A530DE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</w:t>
            </w:r>
            <w:r w:rsidR="00CE04F0">
              <w:rPr>
                <w:rFonts w:ascii="Times New Roman" w:hAnsi="Times New Roman"/>
                <w:sz w:val="20"/>
                <w:szCs w:val="20"/>
              </w:rPr>
              <w:t>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3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5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 </w:t>
            </w:r>
            <w:r w:rsidR="00CE04F0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E0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26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мебели, недостающего оборудования и инвентаря для ко</w:t>
            </w:r>
            <w:r>
              <w:rPr>
                <w:rFonts w:ascii="Times New Roman" w:hAnsi="Times New Roman"/>
                <w:sz w:val="20"/>
                <w:szCs w:val="20"/>
              </w:rPr>
              <w:t>мплектования объекта: 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 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>ольного возраста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</w:t>
            </w:r>
            <w:r w:rsidR="00CE04F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 w:rsidR="00CE0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МКОУ СОШ с. Селиярово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7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D5B34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D5B34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C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двух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школьных автобусов для перевозки школьников из д. Ярки в д. Шапша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D5B34">
        <w:trPr>
          <w:gridBefore w:val="1"/>
          <w:gridAfter w:val="1"/>
          <w:wBefore w:w="263" w:type="dxa"/>
          <w:wAfter w:w="461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D5B34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«Комплекс: школа, детский сад, сельский дом кульруры, библиотека, врачебная амбулатория (100 учащихся мест,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20 мест, 100 мест, 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11300 экз., 10 пос. </w:t>
            </w:r>
            <w:r w:rsidR="00C411BA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в смену), п. Выкатной Ханты-Мансийского района» (приобретение оборудования)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07013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CE04F0">
        <w:trPr>
          <w:gridBefore w:val="1"/>
          <w:gridAfter w:val="1"/>
          <w:wBefore w:w="263" w:type="dxa"/>
          <w:wAfter w:w="461" w:type="dxa"/>
          <w:trHeight w:val="133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культуры-библиотека- школа-детский сад)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(приобретение оборудования)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</w:t>
            </w:r>
            <w:r>
              <w:rPr>
                <w:rFonts w:ascii="Times New Roman" w:hAnsi="Times New Roman"/>
                <w:sz w:val="20"/>
                <w:szCs w:val="20"/>
              </w:rPr>
              <w:t>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07013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07013">
        <w:trPr>
          <w:gridBefore w:val="1"/>
          <w:gridAfter w:val="1"/>
          <w:wBefore w:w="263" w:type="dxa"/>
          <w:wAfter w:w="461" w:type="dxa"/>
          <w:trHeight w:val="130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«Комплекс «Школа </w:t>
            </w:r>
            <w:r w:rsidR="00307013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(55 учащ.) с группой для детей дошкольного возраста 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</w:t>
            </w:r>
            <w:r w:rsidR="00792312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(на 100 мест)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 w:rsidR="00792312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п. Бобровский»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 (приобретение оборудования)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24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79231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A78D3" w:rsidRPr="001F2C05" w:rsidRDefault="005A78D3" w:rsidP="00C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792312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="00C41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312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792312">
              <w:rPr>
                <w:rFonts w:ascii="Times New Roman" w:hAnsi="Times New Roman"/>
                <w:sz w:val="20"/>
                <w:szCs w:val="20"/>
              </w:rPr>
              <w:t>), 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 w:rsidR="00792312">
              <w:rPr>
                <w:rFonts w:ascii="Times New Roman" w:hAnsi="Times New Roman"/>
                <w:sz w:val="20"/>
                <w:szCs w:val="20"/>
              </w:rPr>
              <w:t>ест</w:t>
            </w:r>
            <w:r w:rsidR="00C5668C">
              <w:rPr>
                <w:rFonts w:ascii="Times New Roman" w:hAnsi="Times New Roman"/>
                <w:sz w:val="20"/>
                <w:szCs w:val="20"/>
              </w:rPr>
              <w:t>-</w:t>
            </w:r>
            <w:r w:rsidR="00792312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772 176,29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6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79 562,10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2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22 107,80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11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57 454,30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74B6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5A78D3" w:rsidRPr="001F2C05" w:rsidTr="00474B6A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основных общеобразовательных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программ в образовательных организациях, расположенных на территории Ханты-Мансийского района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A78D3" w:rsidRPr="001F2C05" w:rsidTr="00474B6A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4 048 642,88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9231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E0EC8">
        <w:trPr>
          <w:gridBefore w:val="1"/>
          <w:gridAfter w:val="1"/>
          <w:wBefore w:w="263" w:type="dxa"/>
          <w:wAfter w:w="461" w:type="dxa"/>
          <w:trHeight w:val="542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завтраков и обедов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E0EC8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E0EC8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тельным ресурсам сети Интернет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.1.7.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 w:rsidR="00605589"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84 775,20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(показатель 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605589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потребности населения района в оказании услуг в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среднего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(справочно)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745 949,70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191 348,7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716 066,80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183 787,7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686 811,50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178 22</w:t>
            </w:r>
            <w:r w:rsidR="0055602B">
              <w:rPr>
                <w:rFonts w:ascii="Times New Roman" w:hAnsi="Times New Roman"/>
                <w:sz w:val="20"/>
                <w:szCs w:val="20"/>
              </w:rPr>
              <w:t>1,1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765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Субсидия на софинансирование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81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39 382,80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22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6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(содержание учреждения)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206 223,00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206 223,00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206 223,00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функций органов местного самоуправления (содержание комите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по образованию)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4F4F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 w:rsidR="004F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5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бухгалтерии)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 w:rsidR="00C41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 w:rsidR="00C41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5 804 845,78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1 308 271,70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4 078 525,78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1 726 320,0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442 720,20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17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1 697 064,70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437 153,60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C411B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</w:t>
            </w:r>
            <w:r w:rsidR="004F4F71">
              <w:rPr>
                <w:rFonts w:ascii="Times New Roman" w:hAnsi="Times New Roman"/>
                <w:sz w:val="20"/>
                <w:szCs w:val="20"/>
              </w:rPr>
              <w:t>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F71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4F4F71">
              <w:rPr>
                <w:rFonts w:ascii="Times New Roman" w:hAnsi="Times New Roman"/>
                <w:sz w:val="20"/>
                <w:szCs w:val="20"/>
              </w:rPr>
              <w:t>);</w:t>
            </w:r>
            <w:r w:rsidR="004F4F71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="00A530DE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венных и земельных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6 694 635,76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1 440 359,00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4 764 663,82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1 921 871,94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468 295,00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1 835 163,34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68 398,3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12 215,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454 942,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462 72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418 43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418 438,80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86 709,60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C411BA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B17FEE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FE352F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</w:t>
            </w:r>
            <w:r w:rsidR="004F4F71">
              <w:rPr>
                <w:rFonts w:ascii="Times New Roman" w:hAnsi="Times New Roman"/>
                <w:sz w:val="20"/>
                <w:szCs w:val="20"/>
              </w:rPr>
              <w:t>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F4F71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4F4F7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4F4F71"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 w:rsidR="00A530DE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763 481,29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70 867,10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4F71">
        <w:trPr>
          <w:gridBefore w:val="1"/>
          <w:gridAfter w:val="1"/>
          <w:wBefore w:w="263" w:type="dxa"/>
          <w:wAfter w:w="461" w:type="dxa"/>
          <w:trHeight w:val="283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13 412,80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57 454,30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97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</w:t>
            </w:r>
            <w:r w:rsidR="00CF2E04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F2E04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CF2E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5 931 154,47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1 322 011,70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CE2A86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8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080 149,63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CE2A86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86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1 851 004,84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456 460,20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2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1 821 749,54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450 893,60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1304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283"/>
        </w:trPr>
        <w:tc>
          <w:tcPr>
            <w:tcW w:w="1395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5 892 799,22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234 701,00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1 322 011,70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45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4 093 766,95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45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799 032,27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456 460,20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767 996,40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20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450 893,60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5A78D3" w:rsidRPr="001F2C05" w:rsidTr="00CF2E04">
        <w:trPr>
          <w:gridBefore w:val="1"/>
          <w:gridAfter w:val="1"/>
          <w:wBefore w:w="263" w:type="dxa"/>
          <w:wAfter w:w="461" w:type="dxa"/>
          <w:trHeight w:val="90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31 035,87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2 555,50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</w:t>
            </w:r>
            <w:r w:rsidR="006A248C">
              <w:rPr>
                <w:rFonts w:ascii="Times New Roman" w:hAnsi="Times New Roman"/>
                <w:sz w:val="20"/>
                <w:szCs w:val="20"/>
              </w:rPr>
              <w:t>ительства,  архитектуры  и  ЖКХ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248C"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6A24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643 693,5</w:t>
            </w:r>
            <w:r w:rsidR="009B24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524 105,92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111 487,67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A248C">
        <w:trPr>
          <w:gridBefore w:val="1"/>
          <w:gridAfter w:val="1"/>
          <w:wBefore w:w="263" w:type="dxa"/>
          <w:wAfter w:w="461" w:type="dxa"/>
          <w:trHeight w:val="113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539,84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1 756,30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47 947,83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A248C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3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2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A248C"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6A248C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епартамент имущест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51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397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A248C">
        <w:trPr>
          <w:gridBefore w:val="1"/>
          <w:gridAfter w:val="1"/>
          <w:wBefore w:w="263" w:type="dxa"/>
          <w:wAfter w:w="461" w:type="dxa"/>
          <w:trHeight w:val="109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FE352F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3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8D3">
              <w:rPr>
                <w:rFonts w:ascii="Times New Roman" w:hAnsi="Times New Roman"/>
                <w:sz w:val="20"/>
                <w:szCs w:val="20"/>
              </w:rPr>
              <w:t>(а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дминист</w:t>
            </w:r>
            <w:r w:rsidR="00E22E2D">
              <w:rPr>
                <w:rFonts w:ascii="Times New Roman" w:hAnsi="Times New Roman"/>
                <w:sz w:val="20"/>
                <w:szCs w:val="20"/>
              </w:rPr>
              <w:t>р</w:t>
            </w:r>
            <w:r w:rsidR="001200AA">
              <w:rPr>
                <w:rFonts w:ascii="Times New Roman" w:hAnsi="Times New Roman"/>
                <w:sz w:val="20"/>
                <w:szCs w:val="20"/>
              </w:rPr>
              <w:t>ация Ханты-Мансийского района (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="001200AA">
              <w:rPr>
                <w:rFonts w:ascii="Times New Roman" w:hAnsi="Times New Roman"/>
                <w:sz w:val="20"/>
                <w:szCs w:val="20"/>
              </w:rPr>
              <w:t>«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УТО</w:t>
            </w:r>
            <w:r w:rsidR="00E22E2D">
              <w:rPr>
                <w:rFonts w:ascii="Times New Roman" w:hAnsi="Times New Roman"/>
                <w:sz w:val="20"/>
                <w:szCs w:val="20"/>
              </w:rPr>
              <w:t>»</w:t>
            </w:r>
            <w:r w:rsidR="005A78D3" w:rsidRPr="001F2C05">
              <w:rPr>
                <w:rFonts w:ascii="Times New Roman" w:hAnsi="Times New Roman"/>
                <w:sz w:val="20"/>
                <w:szCs w:val="20"/>
              </w:rPr>
              <w:t>)</w:t>
            </w:r>
            <w:r w:rsidR="00E22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района</w:t>
            </w:r>
          </w:p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454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255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751822">
        <w:trPr>
          <w:gridBefore w:val="1"/>
          <w:gridAfter w:val="1"/>
          <w:wBefore w:w="263" w:type="dxa"/>
          <w:wAfter w:w="461" w:type="dxa"/>
          <w:trHeight w:val="340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530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B40DE9" w:rsidTr="00B17FEE">
        <w:trPr>
          <w:trHeight w:val="255"/>
        </w:trPr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4F10D8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4F10D8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5407" w:rsidRPr="00B40DE9" w:rsidRDefault="00E95407" w:rsidP="00E95407">
      <w:pPr>
        <w:pStyle w:val="a4"/>
        <w:ind w:right="-77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Таблица 3</w:t>
      </w:r>
    </w:p>
    <w:p w:rsidR="00E95407" w:rsidRPr="004F10D8" w:rsidRDefault="00E95407" w:rsidP="00E95407">
      <w:pPr>
        <w:spacing w:after="0" w:line="240" w:lineRule="auto"/>
        <w:ind w:right="-682"/>
        <w:jc w:val="right"/>
        <w:rPr>
          <w:rFonts w:ascii="Times New Roman" w:hAnsi="Times New Roman"/>
          <w:sz w:val="10"/>
          <w:szCs w:val="10"/>
        </w:rPr>
      </w:pPr>
    </w:p>
    <w:p w:rsidR="00E95407" w:rsidRPr="00B40DE9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E95407" w:rsidRPr="004F10D8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3950" w:type="dxa"/>
        <w:jc w:val="center"/>
        <w:tblLook w:val="04A0" w:firstRow="1" w:lastRow="0" w:firstColumn="1" w:lastColumn="0" w:noHBand="0" w:noVBand="1"/>
      </w:tblPr>
      <w:tblGrid>
        <w:gridCol w:w="540"/>
        <w:gridCol w:w="4537"/>
        <w:gridCol w:w="1985"/>
        <w:gridCol w:w="2551"/>
        <w:gridCol w:w="1985"/>
        <w:gridCol w:w="2352"/>
      </w:tblGrid>
      <w:tr w:rsidR="00E95407" w:rsidRPr="00B40DE9" w:rsidTr="00E22E2D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Сметная стоимость объекта</w:t>
            </w:r>
          </w:p>
          <w:p w:rsidR="00E22E2D" w:rsidRPr="00B40DE9" w:rsidRDefault="00E22E2D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4F10D8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капитальных вложений </w:t>
            </w:r>
            <w:r w:rsidR="00E95407" w:rsidRPr="00B40DE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E95407" w:rsidRPr="00B40DE9" w:rsidTr="00E22E2D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DD54C9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5407" w:rsidRPr="00B40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п. Луговской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2015 – 201</w:t>
            </w:r>
            <w:r w:rsidR="0089499B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15</w:t>
            </w:r>
            <w:r w:rsidR="00AF5699">
              <w:rPr>
                <w:rFonts w:ascii="Times New Roman" w:hAnsi="Times New Roman"/>
              </w:rPr>
              <w:t>8 251,7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367975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43FF">
              <w:rPr>
                <w:rFonts w:ascii="Times New Roman" w:hAnsi="Times New Roman"/>
              </w:rPr>
              <w:t>18 347,3</w:t>
            </w:r>
          </w:p>
        </w:tc>
      </w:tr>
    </w:tbl>
    <w:p w:rsidR="00E95407" w:rsidRPr="00B40DE9" w:rsidRDefault="00E95407" w:rsidP="00E22E2D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».</w:t>
      </w:r>
    </w:p>
    <w:p w:rsidR="00C23598" w:rsidRPr="00B40DE9" w:rsidRDefault="00C23598" w:rsidP="00E22E2D">
      <w:pPr>
        <w:pStyle w:val="a4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C23598" w:rsidRPr="00B40DE9" w:rsidRDefault="00C23598" w:rsidP="00FE35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</w:t>
      </w:r>
      <w:r w:rsidR="00E22E2D">
        <w:rPr>
          <w:rFonts w:ascii="Times New Roman" w:hAnsi="Times New Roman"/>
          <w:sz w:val="28"/>
          <w:szCs w:val="28"/>
        </w:rPr>
        <w:t xml:space="preserve">ш </w:t>
      </w:r>
      <w:r w:rsidRPr="00B40DE9">
        <w:rPr>
          <w:rFonts w:ascii="Times New Roman" w:hAnsi="Times New Roman"/>
          <w:sz w:val="28"/>
          <w:szCs w:val="28"/>
        </w:rPr>
        <w:t>район» и разместить на официальном сайте администрации Ханты-Мансийского района.</w:t>
      </w:r>
    </w:p>
    <w:p w:rsidR="00C23598" w:rsidRPr="00B40DE9" w:rsidRDefault="00C23598" w:rsidP="00E22E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668C" w:rsidRDefault="00C5668C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E22E2D">
      <w:pPr>
        <w:pStyle w:val="a4"/>
        <w:ind w:right="-172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7C43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22E2D">
        <w:rPr>
          <w:rFonts w:ascii="Times New Roman" w:hAnsi="Times New Roman"/>
          <w:sz w:val="28"/>
          <w:szCs w:val="28"/>
        </w:rPr>
        <w:t xml:space="preserve">                       </w:t>
      </w:r>
      <w:r w:rsidR="007C43FF">
        <w:rPr>
          <w:rFonts w:ascii="Times New Roman" w:hAnsi="Times New Roman"/>
          <w:sz w:val="28"/>
          <w:szCs w:val="28"/>
        </w:rPr>
        <w:t xml:space="preserve">                     </w:t>
      </w:r>
      <w:r w:rsidR="00C23598"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B17FEE">
      <w:headerReference w:type="default" r:id="rId28"/>
      <w:headerReference w:type="first" r:id="rId29"/>
      <w:footerReference w:type="first" r:id="rId3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E1" w:rsidRDefault="00C674E1" w:rsidP="00B85517">
      <w:pPr>
        <w:spacing w:after="0" w:line="240" w:lineRule="auto"/>
      </w:pPr>
      <w:r>
        <w:separator/>
      </w:r>
    </w:p>
  </w:endnote>
  <w:endnote w:type="continuationSeparator" w:id="0">
    <w:p w:rsidR="00C674E1" w:rsidRDefault="00C674E1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Default="00E011D4">
    <w:pPr>
      <w:pStyle w:val="a9"/>
      <w:jc w:val="center"/>
    </w:pPr>
  </w:p>
  <w:p w:rsidR="00E011D4" w:rsidRDefault="00E011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Default="00E011D4">
    <w:pPr>
      <w:pStyle w:val="a9"/>
      <w:jc w:val="center"/>
    </w:pPr>
  </w:p>
  <w:p w:rsidR="00E011D4" w:rsidRDefault="00E011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E1" w:rsidRDefault="00C674E1" w:rsidP="00B85517">
      <w:pPr>
        <w:spacing w:after="0" w:line="240" w:lineRule="auto"/>
      </w:pPr>
      <w:r>
        <w:separator/>
      </w:r>
    </w:p>
  </w:footnote>
  <w:footnote w:type="continuationSeparator" w:id="0">
    <w:p w:rsidR="00C674E1" w:rsidRDefault="00C674E1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Pr="001B77BC" w:rsidRDefault="00E011D4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2E56C0">
      <w:rPr>
        <w:rFonts w:ascii="Times New Roman" w:hAnsi="Times New Roman"/>
        <w:noProof/>
        <w:sz w:val="24"/>
        <w:szCs w:val="24"/>
      </w:rPr>
      <w:t>21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Default="00E011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56C0">
      <w:rPr>
        <w:noProof/>
      </w:rPr>
      <w:t>1</w:t>
    </w:r>
    <w:r>
      <w:rPr>
        <w:noProof/>
      </w:rPr>
      <w:fldChar w:fldCharType="end"/>
    </w:r>
  </w:p>
  <w:p w:rsidR="00E011D4" w:rsidRDefault="00E011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Pr="001B77BC" w:rsidRDefault="00E011D4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2E56C0">
      <w:rPr>
        <w:rFonts w:ascii="Times New Roman" w:hAnsi="Times New Roman"/>
        <w:noProof/>
        <w:sz w:val="24"/>
        <w:szCs w:val="24"/>
      </w:rPr>
      <w:t>62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4" w:rsidRDefault="00E011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E011D4" w:rsidRDefault="00E011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1473C"/>
    <w:rsid w:val="0004568F"/>
    <w:rsid w:val="00046BAE"/>
    <w:rsid w:val="00063AFE"/>
    <w:rsid w:val="000661C4"/>
    <w:rsid w:val="0009296E"/>
    <w:rsid w:val="000953FF"/>
    <w:rsid w:val="000960EF"/>
    <w:rsid w:val="000D4763"/>
    <w:rsid w:val="000D6B92"/>
    <w:rsid w:val="000E5EBE"/>
    <w:rsid w:val="00103F64"/>
    <w:rsid w:val="001109C3"/>
    <w:rsid w:val="0011112F"/>
    <w:rsid w:val="00111C2A"/>
    <w:rsid w:val="0011475D"/>
    <w:rsid w:val="001200AA"/>
    <w:rsid w:val="0012592E"/>
    <w:rsid w:val="001364DC"/>
    <w:rsid w:val="001859B0"/>
    <w:rsid w:val="00193169"/>
    <w:rsid w:val="001A19BC"/>
    <w:rsid w:val="001A6924"/>
    <w:rsid w:val="001E46E2"/>
    <w:rsid w:val="001E4DF0"/>
    <w:rsid w:val="001E7C04"/>
    <w:rsid w:val="001F2C05"/>
    <w:rsid w:val="00201F54"/>
    <w:rsid w:val="00202492"/>
    <w:rsid w:val="00226B70"/>
    <w:rsid w:val="00234D6D"/>
    <w:rsid w:val="00240BB0"/>
    <w:rsid w:val="002A2FBE"/>
    <w:rsid w:val="002A79E0"/>
    <w:rsid w:val="002B42D1"/>
    <w:rsid w:val="002C7899"/>
    <w:rsid w:val="002E12AA"/>
    <w:rsid w:val="002E56C0"/>
    <w:rsid w:val="002F2235"/>
    <w:rsid w:val="00307013"/>
    <w:rsid w:val="00314688"/>
    <w:rsid w:val="00346529"/>
    <w:rsid w:val="003677C2"/>
    <w:rsid w:val="00367975"/>
    <w:rsid w:val="00394738"/>
    <w:rsid w:val="003C481C"/>
    <w:rsid w:val="003C6ABD"/>
    <w:rsid w:val="003C72B9"/>
    <w:rsid w:val="003D26BC"/>
    <w:rsid w:val="003D7F11"/>
    <w:rsid w:val="004039A9"/>
    <w:rsid w:val="00410BE8"/>
    <w:rsid w:val="00435859"/>
    <w:rsid w:val="0044022A"/>
    <w:rsid w:val="004631FD"/>
    <w:rsid w:val="00470204"/>
    <w:rsid w:val="00473B10"/>
    <w:rsid w:val="00474B6A"/>
    <w:rsid w:val="00475CCE"/>
    <w:rsid w:val="00486CC9"/>
    <w:rsid w:val="004A31C5"/>
    <w:rsid w:val="004A38ED"/>
    <w:rsid w:val="004C0A8A"/>
    <w:rsid w:val="004D0809"/>
    <w:rsid w:val="004D2E8F"/>
    <w:rsid w:val="004D3CEE"/>
    <w:rsid w:val="004D5B34"/>
    <w:rsid w:val="004D6239"/>
    <w:rsid w:val="004E07A9"/>
    <w:rsid w:val="004F03E4"/>
    <w:rsid w:val="004F09FD"/>
    <w:rsid w:val="004F10D8"/>
    <w:rsid w:val="004F2BAC"/>
    <w:rsid w:val="004F4F71"/>
    <w:rsid w:val="00517D5E"/>
    <w:rsid w:val="00535240"/>
    <w:rsid w:val="005415C4"/>
    <w:rsid w:val="0055602B"/>
    <w:rsid w:val="00562BDC"/>
    <w:rsid w:val="0057607C"/>
    <w:rsid w:val="00590ED9"/>
    <w:rsid w:val="005A492F"/>
    <w:rsid w:val="005A78D3"/>
    <w:rsid w:val="005B1CE8"/>
    <w:rsid w:val="00605589"/>
    <w:rsid w:val="00620BF4"/>
    <w:rsid w:val="00622656"/>
    <w:rsid w:val="00624CA9"/>
    <w:rsid w:val="00626B2C"/>
    <w:rsid w:val="006300A9"/>
    <w:rsid w:val="006467AF"/>
    <w:rsid w:val="00647D7D"/>
    <w:rsid w:val="0065232F"/>
    <w:rsid w:val="00675556"/>
    <w:rsid w:val="006876D0"/>
    <w:rsid w:val="006A1FA5"/>
    <w:rsid w:val="006A248C"/>
    <w:rsid w:val="006A742C"/>
    <w:rsid w:val="006E0EC8"/>
    <w:rsid w:val="00700577"/>
    <w:rsid w:val="00713ACD"/>
    <w:rsid w:val="007140DF"/>
    <w:rsid w:val="00721574"/>
    <w:rsid w:val="00722A39"/>
    <w:rsid w:val="00726A76"/>
    <w:rsid w:val="007317E3"/>
    <w:rsid w:val="00750ECA"/>
    <w:rsid w:val="0075157C"/>
    <w:rsid w:val="00751822"/>
    <w:rsid w:val="00762C77"/>
    <w:rsid w:val="007743A1"/>
    <w:rsid w:val="00774DCA"/>
    <w:rsid w:val="007910E5"/>
    <w:rsid w:val="0079144A"/>
    <w:rsid w:val="00792312"/>
    <w:rsid w:val="007B6F95"/>
    <w:rsid w:val="007C4011"/>
    <w:rsid w:val="007C42CD"/>
    <w:rsid w:val="007C43FF"/>
    <w:rsid w:val="007E3C67"/>
    <w:rsid w:val="007E3CC0"/>
    <w:rsid w:val="007E4778"/>
    <w:rsid w:val="00813E44"/>
    <w:rsid w:val="008170DF"/>
    <w:rsid w:val="00830B8D"/>
    <w:rsid w:val="00840EC8"/>
    <w:rsid w:val="00841F55"/>
    <w:rsid w:val="008623B1"/>
    <w:rsid w:val="00871FCD"/>
    <w:rsid w:val="008727BC"/>
    <w:rsid w:val="0089499B"/>
    <w:rsid w:val="00896122"/>
    <w:rsid w:val="008A1EBA"/>
    <w:rsid w:val="008B641A"/>
    <w:rsid w:val="008D275A"/>
    <w:rsid w:val="008D29CB"/>
    <w:rsid w:val="008D4483"/>
    <w:rsid w:val="008F6EA0"/>
    <w:rsid w:val="008F7DAF"/>
    <w:rsid w:val="009342EE"/>
    <w:rsid w:val="0093437C"/>
    <w:rsid w:val="00942CCB"/>
    <w:rsid w:val="00955D5D"/>
    <w:rsid w:val="009643EB"/>
    <w:rsid w:val="00987A91"/>
    <w:rsid w:val="009B2430"/>
    <w:rsid w:val="009D2C52"/>
    <w:rsid w:val="009F187E"/>
    <w:rsid w:val="00A21E95"/>
    <w:rsid w:val="00A306C7"/>
    <w:rsid w:val="00A47848"/>
    <w:rsid w:val="00A530DE"/>
    <w:rsid w:val="00A77C7E"/>
    <w:rsid w:val="00A85428"/>
    <w:rsid w:val="00A97DBF"/>
    <w:rsid w:val="00AA7C8B"/>
    <w:rsid w:val="00AB4413"/>
    <w:rsid w:val="00AC3419"/>
    <w:rsid w:val="00AC53D4"/>
    <w:rsid w:val="00AD6B87"/>
    <w:rsid w:val="00AE2AF0"/>
    <w:rsid w:val="00AF2E0B"/>
    <w:rsid w:val="00AF4167"/>
    <w:rsid w:val="00AF5699"/>
    <w:rsid w:val="00B02D4F"/>
    <w:rsid w:val="00B13965"/>
    <w:rsid w:val="00B13CE3"/>
    <w:rsid w:val="00B17FEE"/>
    <w:rsid w:val="00B24E03"/>
    <w:rsid w:val="00B32121"/>
    <w:rsid w:val="00B33240"/>
    <w:rsid w:val="00B6123C"/>
    <w:rsid w:val="00B635EC"/>
    <w:rsid w:val="00B64E6B"/>
    <w:rsid w:val="00B654F5"/>
    <w:rsid w:val="00B6576B"/>
    <w:rsid w:val="00B85517"/>
    <w:rsid w:val="00BA2FB0"/>
    <w:rsid w:val="00BA3D8E"/>
    <w:rsid w:val="00BA55D6"/>
    <w:rsid w:val="00BB545F"/>
    <w:rsid w:val="00BE5161"/>
    <w:rsid w:val="00BF2307"/>
    <w:rsid w:val="00BF2870"/>
    <w:rsid w:val="00C0208D"/>
    <w:rsid w:val="00C02B80"/>
    <w:rsid w:val="00C23598"/>
    <w:rsid w:val="00C411BA"/>
    <w:rsid w:val="00C5668C"/>
    <w:rsid w:val="00C674E1"/>
    <w:rsid w:val="00C9129F"/>
    <w:rsid w:val="00C91674"/>
    <w:rsid w:val="00CA51A6"/>
    <w:rsid w:val="00CA680F"/>
    <w:rsid w:val="00CD6C76"/>
    <w:rsid w:val="00CE04F0"/>
    <w:rsid w:val="00CE2A86"/>
    <w:rsid w:val="00CE7881"/>
    <w:rsid w:val="00CE7B99"/>
    <w:rsid w:val="00CF2E04"/>
    <w:rsid w:val="00D07C8A"/>
    <w:rsid w:val="00D2257B"/>
    <w:rsid w:val="00D22919"/>
    <w:rsid w:val="00D3176B"/>
    <w:rsid w:val="00D3414C"/>
    <w:rsid w:val="00D72DDE"/>
    <w:rsid w:val="00D772C1"/>
    <w:rsid w:val="00D8180A"/>
    <w:rsid w:val="00DC344D"/>
    <w:rsid w:val="00DD54C9"/>
    <w:rsid w:val="00DE517A"/>
    <w:rsid w:val="00E011D4"/>
    <w:rsid w:val="00E028B5"/>
    <w:rsid w:val="00E045A7"/>
    <w:rsid w:val="00E14363"/>
    <w:rsid w:val="00E154F7"/>
    <w:rsid w:val="00E22E2D"/>
    <w:rsid w:val="00E24407"/>
    <w:rsid w:val="00E2762F"/>
    <w:rsid w:val="00E50E4A"/>
    <w:rsid w:val="00E52EFE"/>
    <w:rsid w:val="00E541CC"/>
    <w:rsid w:val="00E60236"/>
    <w:rsid w:val="00E6164C"/>
    <w:rsid w:val="00E676A3"/>
    <w:rsid w:val="00E86AFB"/>
    <w:rsid w:val="00E87A58"/>
    <w:rsid w:val="00E910B6"/>
    <w:rsid w:val="00E95407"/>
    <w:rsid w:val="00EC4AA3"/>
    <w:rsid w:val="00ED2400"/>
    <w:rsid w:val="00F069D0"/>
    <w:rsid w:val="00F217A6"/>
    <w:rsid w:val="00F40215"/>
    <w:rsid w:val="00F5184E"/>
    <w:rsid w:val="00F527CA"/>
    <w:rsid w:val="00F5363F"/>
    <w:rsid w:val="00F61A89"/>
    <w:rsid w:val="00F85456"/>
    <w:rsid w:val="00F97F2E"/>
    <w:rsid w:val="00FA142B"/>
    <w:rsid w:val="00FB679C"/>
    <w:rsid w:val="00FE2F99"/>
    <w:rsid w:val="00FE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4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201E-06FE-4673-BBFC-B715D284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16360</Words>
  <Characters>93255</Characters>
  <Application>Microsoft Office Word</Application>
  <DocSecurity>4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2017-04-03T05:24:00Z</cp:lastPrinted>
  <dcterms:created xsi:type="dcterms:W3CDTF">2017-04-03T07:09:00Z</dcterms:created>
  <dcterms:modified xsi:type="dcterms:W3CDTF">2017-04-03T07:09:00Z</dcterms:modified>
</cp:coreProperties>
</file>